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学院自查报告模板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  <w:t>1.是否将本通知精神传达到每位学位论文指导教师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  <w:t>是/否，什么时间以何种形式传达的（附上学院的文字和图片记录），在传达过程中遇到指导老师提出哪些问题？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  <w:t>2.是否督促所在学院每位学位论文指导教师检查学位论文买卖、代写等作假情况（主要检查近五届学生学位论文情况）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  <w:t>是/否，指导教师在检查过程中积极性如何，是否都有将近五届指导学生的学位论文都详细检查。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  <w:t>3.是否存在师生参与学位论文买卖、代写等现象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  <w:t>是/否，往届师生是否被查出论文买卖、代写等现象。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  <w:t>4.是否组织本学院师生学习《教育部办公厅关于严厉查处高等学校学位论文买卖、代写行为的通知》《华南理工大学广州学院学位论文作假行为处理办法实施细则》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  <w:t>是/否，以何种形式将通知和形式给本学院师生进行学习。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  <w:t>5.如何实施师德师风建设，如何实施学生学术道德、学术规范教育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  <w:t>介绍经验和措施。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  <w:t>6.在审查学位论文作假行为方面，有何经验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  <w:t>7.除了学校的相关制度外，本学院是否还建有防范学生学位论文作假行为的制度机制；若有，请提供制度内容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  <w:t>8.涉及学位论文作假行为专项检查的其它内容</w:t>
      </w:r>
    </w:p>
    <w:p>
      <w:pPr>
        <w:jc w:val="left"/>
        <w:rPr>
          <w:rFonts w:hint="eastAsia"/>
          <w:b/>
          <w:bCs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734F9"/>
    <w:rsid w:val="18455AAD"/>
    <w:rsid w:val="41AD406A"/>
    <w:rsid w:val="670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Chivasyan</dc:creator>
  <cp:lastModifiedBy>Administrator</cp:lastModifiedBy>
  <dcterms:modified xsi:type="dcterms:W3CDTF">2018-08-16T01:36:18Z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